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70" w:rsidRPr="00E17870" w:rsidRDefault="00E17870" w:rsidP="00E17870">
      <w:pPr>
        <w:shd w:val="clear" w:color="auto" w:fill="FFFFFF"/>
        <w:spacing w:before="150" w:after="225" w:line="240" w:lineRule="auto"/>
        <w:jc w:val="center"/>
        <w:textAlignment w:val="baseline"/>
        <w:outlineLvl w:val="3"/>
        <w:rPr>
          <w:rFonts w:ascii="MuseoSansCyrl_900" w:eastAsia="Times New Roman" w:hAnsi="MuseoSansCyrl_900" w:cs="Times New Roman"/>
          <w:color w:val="333333"/>
          <w:sz w:val="27"/>
          <w:szCs w:val="27"/>
          <w:lang w:eastAsia="ru-RU"/>
        </w:rPr>
      </w:pPr>
      <w:r w:rsidRPr="00E17870">
        <w:rPr>
          <w:rFonts w:ascii="MuseoSansCyrl_900" w:eastAsia="Times New Roman" w:hAnsi="MuseoSansCyrl_900" w:cs="Times New Roman"/>
          <w:color w:val="333333"/>
          <w:sz w:val="27"/>
          <w:szCs w:val="27"/>
          <w:lang w:eastAsia="ru-RU"/>
        </w:rPr>
        <w:t>Перечень документов</w:t>
      </w:r>
    </w:p>
    <w:p w:rsidR="00E17870" w:rsidRPr="00E17870" w:rsidRDefault="00E17870" w:rsidP="00E17870">
      <w:pPr>
        <w:numPr>
          <w:ilvl w:val="0"/>
          <w:numId w:val="1"/>
        </w:numPr>
        <w:spacing w:before="120" w:after="120" w:line="240" w:lineRule="auto"/>
        <w:ind w:left="315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Паспорт</w:t>
      </w:r>
    </w:p>
    <w:p w:rsidR="00E17870" w:rsidRPr="00E17870" w:rsidRDefault="00E17870" w:rsidP="00E17870">
      <w:pPr>
        <w:numPr>
          <w:ilvl w:val="0"/>
          <w:numId w:val="1"/>
        </w:numPr>
        <w:spacing w:before="120" w:after="120" w:line="240" w:lineRule="auto"/>
        <w:ind w:left="315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ИНН</w:t>
      </w:r>
    </w:p>
    <w:p w:rsidR="00E17870" w:rsidRPr="00E17870" w:rsidRDefault="00E17870" w:rsidP="00E17870">
      <w:pPr>
        <w:numPr>
          <w:ilvl w:val="0"/>
          <w:numId w:val="1"/>
        </w:numPr>
        <w:spacing w:after="0" w:line="240" w:lineRule="auto"/>
        <w:ind w:left="315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Справка по форме 2-НДФЛ </w:t>
      </w:r>
      <w:r w:rsidRPr="00E17870">
        <w:rPr>
          <w:rFonts w:ascii="Calibri" w:eastAsia="Times New Roman" w:hAnsi="Calibri" w:cs="Times New Roman"/>
          <w:color w:val="333333"/>
          <w:sz w:val="19"/>
          <w:szCs w:val="19"/>
          <w:bdr w:val="none" w:sz="0" w:space="0" w:color="auto" w:frame="1"/>
          <w:vertAlign w:val="superscript"/>
          <w:lang w:eastAsia="ru-RU"/>
        </w:rPr>
        <w:t>1,2,3</w:t>
      </w: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 за период 12 календарных месяцев (в случае трудоустройства на последнем месте менее 12 календарных месяцев - за период, соответствующий периоду работы в указанной организации)</w:t>
      </w:r>
    </w:p>
    <w:p w:rsidR="00E17870" w:rsidRPr="00E17870" w:rsidRDefault="00E17870" w:rsidP="00E17870">
      <w:pPr>
        <w:numPr>
          <w:ilvl w:val="0"/>
          <w:numId w:val="1"/>
        </w:numPr>
        <w:spacing w:before="120" w:after="120" w:line="240" w:lineRule="auto"/>
        <w:ind w:left="315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Военный билет (только для мужчин до 27 лет)</w:t>
      </w:r>
    </w:p>
    <w:p w:rsidR="00E17870" w:rsidRPr="00E17870" w:rsidRDefault="00E17870" w:rsidP="00E17870">
      <w:pPr>
        <w:numPr>
          <w:ilvl w:val="0"/>
          <w:numId w:val="1"/>
        </w:numPr>
        <w:spacing w:before="120" w:after="120" w:line="240" w:lineRule="auto"/>
        <w:ind w:left="315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Свидетельство о расторжении брака - если Заявитель находится в разводе и последняя запись в разделе паспорта "Семейное положение" свидетельствует о заключенном браке</w:t>
      </w:r>
    </w:p>
    <w:p w:rsidR="00E17870" w:rsidRPr="00E17870" w:rsidRDefault="00E17870" w:rsidP="00E17870">
      <w:pPr>
        <w:numPr>
          <w:ilvl w:val="0"/>
          <w:numId w:val="1"/>
        </w:numPr>
        <w:spacing w:before="120" w:after="120" w:line="240" w:lineRule="auto"/>
        <w:ind w:left="315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Свидетельство о заключении брака - если Заявитель находится в зарегистрированном браке, и о данном факте нет записи в соответствующем разделе паспорта или при условии наличия данной записи, но наличия разных фамилий супругов</w:t>
      </w:r>
    </w:p>
    <w:p w:rsidR="00E17870" w:rsidRPr="00E17870" w:rsidRDefault="00E17870" w:rsidP="00E17870">
      <w:pPr>
        <w:numPr>
          <w:ilvl w:val="0"/>
          <w:numId w:val="1"/>
        </w:numPr>
        <w:spacing w:after="0" w:line="240" w:lineRule="auto"/>
        <w:ind w:left="315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hyperlink r:id="rId6" w:history="1">
        <w:r w:rsidRPr="00E17870">
          <w:rPr>
            <w:rFonts w:ascii="Calibri" w:eastAsia="Times New Roman" w:hAnsi="Calibri" w:cs="Times New Roman"/>
            <w:color w:val="005E98"/>
            <w:sz w:val="26"/>
            <w:szCs w:val="26"/>
            <w:u w:val="single"/>
            <w:bdr w:val="none" w:sz="0" w:space="0" w:color="auto" w:frame="1"/>
            <w:lang w:eastAsia="ru-RU"/>
          </w:rPr>
          <w:t>Заявление-Анкета</w:t>
        </w:r>
        <w:r w:rsidRPr="00E17870">
          <w:rPr>
            <w:rFonts w:ascii="Calibri" w:eastAsia="Times New Roman" w:hAnsi="Calibri" w:cs="Times New Roman"/>
            <w:color w:val="005E98"/>
            <w:sz w:val="19"/>
            <w:szCs w:val="19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 заполняется клиентами в момент обращения в Банк</w:t>
      </w:r>
    </w:p>
    <w:p w:rsidR="00E17870" w:rsidRPr="00E17870" w:rsidRDefault="00E17870" w:rsidP="00E178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В случае, если Заявитель, супру</w:t>
      </w:r>
      <w:proofErr w:type="gramStart"/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г(</w:t>
      </w:r>
      <w:proofErr w:type="gramEnd"/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а) Заявителя имеют обязательства по полученным кредитам, то дополнительно предоставляются копии кредитного договора, копия графика погашения кредита и процентов.</w:t>
      </w:r>
    </w:p>
    <w:p w:rsidR="00E17870" w:rsidRPr="00E17870" w:rsidRDefault="00E17870" w:rsidP="00E178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При наличии супруга/супруги, он/она обязательно выступает </w:t>
      </w:r>
      <w:proofErr w:type="spellStart"/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созаемщиком</w:t>
      </w:r>
      <w:proofErr w:type="spellEnd"/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по договору</w:t>
      </w:r>
    </w:p>
    <w:p w:rsidR="00E17870" w:rsidRPr="00E17870" w:rsidRDefault="00E17870" w:rsidP="00E1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br/>
      </w: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br/>
      </w:r>
      <w:r w:rsidRPr="00E17870">
        <w:rPr>
          <w:rFonts w:ascii="Calibri" w:eastAsia="Times New Roman" w:hAnsi="Calibri" w:cs="Times New Roman"/>
          <w:color w:val="333333"/>
          <w:sz w:val="19"/>
          <w:szCs w:val="19"/>
          <w:bdr w:val="none" w:sz="0" w:space="0" w:color="auto" w:frame="1"/>
          <w:shd w:val="clear" w:color="auto" w:fill="FFFFFF"/>
          <w:vertAlign w:val="superscript"/>
          <w:lang w:eastAsia="ru-RU"/>
        </w:rPr>
        <w:t>1</w:t>
      </w:r>
      <w:proofErr w:type="gramStart"/>
      <w:r w:rsidRPr="00E17870"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  <w:lang w:eastAsia="ru-RU"/>
        </w:rPr>
        <w:t> В</w:t>
      </w:r>
      <w:proofErr w:type="gramEnd"/>
      <w:r w:rsidRPr="00E17870"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  <w:lang w:eastAsia="ru-RU"/>
        </w:rPr>
        <w:t> случае если Заявитель получает зарплату на вкладной счет или счет банковской карты в АКБ "</w:t>
      </w:r>
      <w:proofErr w:type="spellStart"/>
      <w:r w:rsidRPr="00E17870"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  <w:lang w:eastAsia="ru-RU"/>
        </w:rPr>
        <w:t>Энергобанк</w:t>
      </w:r>
      <w:proofErr w:type="spellEnd"/>
      <w:r w:rsidRPr="00E17870"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  <w:lang w:eastAsia="ru-RU"/>
        </w:rPr>
        <w:t>", документом, подтверждающим уровень дохода, является справка/выписка, выданная сотрудником Управления банковских карт (Отдела вкладов и переводов) о фактически полученных доходах от Работодателя на вкладной счет или счет банковской карты  за последние 12 месяцев (помесячно), в случае трудоустройства на последнем месте менее 12 календарных месяцев - за период, соответствующий периоду работы в указанной организации. </w:t>
      </w: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br/>
      </w:r>
      <w:proofErr w:type="gramStart"/>
      <w:r w:rsidRPr="00E17870"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  <w:lang w:eastAsia="ru-RU"/>
        </w:rPr>
        <w:t>В случае отсутствия в справке/выписке информации о ежемесячных зачислениях зарплаты на счет  в течение</w:t>
      </w:r>
      <w:proofErr w:type="gramEnd"/>
      <w:r w:rsidRPr="00E17870"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  <w:lang w:eastAsia="ru-RU"/>
        </w:rPr>
        <w:t xml:space="preserve"> каждого из 12 месяцев или за период работы в указанной организации - Заявитель  дополнительно предоставляет справку по форме 2-НДФЛ.</w:t>
      </w: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br/>
      </w:r>
    </w:p>
    <w:p w:rsidR="00E17870" w:rsidRPr="00E17870" w:rsidRDefault="00E17870" w:rsidP="00E178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19"/>
          <w:szCs w:val="19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E17870">
        <w:rPr>
          <w:rFonts w:ascii="Calibri" w:eastAsia="Times New Roman" w:hAnsi="Calibri" w:cs="Times New Roman"/>
          <w:color w:val="333333"/>
          <w:sz w:val="19"/>
          <w:szCs w:val="19"/>
          <w:bdr w:val="none" w:sz="0" w:space="0" w:color="auto" w:frame="1"/>
          <w:vertAlign w:val="superscript"/>
          <w:lang w:eastAsia="ru-RU"/>
        </w:rPr>
        <w:t>  </w:t>
      </w: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В</w:t>
      </w:r>
      <w:proofErr w:type="gramEnd"/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случае, если Заявитель входит в категорию лиц:</w:t>
      </w:r>
    </w:p>
    <w:p w:rsidR="00E17870" w:rsidRPr="00E17870" w:rsidRDefault="00E17870" w:rsidP="00E178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- Учредитель - владелец 50 % и более акций/ долей в уставном капитале Работодателя, в качестве документов подтверждающих доходы (наряду со Справкой о доходах) дополнительно </w:t>
      </w:r>
      <w:proofErr w:type="gramStart"/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предоставляются документы</w:t>
      </w:r>
      <w:proofErr w:type="gramEnd"/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, предусмотренные Технологическим Регламентом "Порядок выдачи потребительских кредитов и формирования кредитных досье".</w:t>
      </w:r>
    </w:p>
    <w:p w:rsidR="00E17870" w:rsidRPr="00E17870" w:rsidRDefault="00E17870" w:rsidP="00E178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В случае</w:t>
      </w:r>
      <w:proofErr w:type="gramStart"/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,</w:t>
      </w:r>
      <w:proofErr w:type="gramEnd"/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если Заявитель является ИП, в качестве документов подтверждающих доходы (вместо Справки о доходах) предоставляются документы о доходах ИП в </w:t>
      </w: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lastRenderedPageBreak/>
        <w:t>соответствии с требованиями Технологического Регламента "Порядок выдачи потребительских кредитов и формирования кредитных досье".</w:t>
      </w:r>
    </w:p>
    <w:p w:rsidR="00E17870" w:rsidRPr="00E17870" w:rsidRDefault="00E17870" w:rsidP="00E1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  <w:lang w:eastAsia="ru-RU"/>
        </w:rPr>
        <w:t>   </w:t>
      </w:r>
      <w:proofErr w:type="gramStart"/>
      <w:r w:rsidRPr="00E17870"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  <w:lang w:eastAsia="ru-RU"/>
        </w:rPr>
        <w:t>В целях определения уровня дохода принимается Выписка о состоянии индивидуального лицевого счета застрахованного лица в системе обязательного пенсионного страхования, полученная банком по каналам СМЭВ, при этом среднемесячный доход рассчитывается за период равный двенадцати календарным месяцами и заканчивающийся не ранее шести календарных месяцев, предшествующих месяцу подачи кредитной заявки, даже если в данный период Заявитель был трудоустроен в разных организациях (имел разные</w:t>
      </w:r>
      <w:proofErr w:type="gramEnd"/>
      <w:r w:rsidRPr="00E17870">
        <w:rPr>
          <w:rFonts w:ascii="Calibri" w:eastAsia="Times New Roman" w:hAnsi="Calibri" w:cs="Times New Roman"/>
          <w:color w:val="333333"/>
          <w:sz w:val="26"/>
          <w:szCs w:val="26"/>
          <w:shd w:val="clear" w:color="auto" w:fill="FFFFFF"/>
          <w:lang w:eastAsia="ru-RU"/>
        </w:rPr>
        <w:t xml:space="preserve"> источники доходов).</w:t>
      </w: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br/>
      </w:r>
    </w:p>
    <w:p w:rsidR="00E17870" w:rsidRPr="00E17870" w:rsidRDefault="00E17870" w:rsidP="00E178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E17870">
        <w:rPr>
          <w:rFonts w:ascii="Calibri" w:eastAsia="Times New Roman" w:hAnsi="Calibri" w:cs="Times New Roman"/>
          <w:color w:val="333333"/>
          <w:sz w:val="19"/>
          <w:szCs w:val="19"/>
          <w:bdr w:val="none" w:sz="0" w:space="0" w:color="auto" w:frame="1"/>
          <w:vertAlign w:val="superscript"/>
          <w:lang w:eastAsia="ru-RU"/>
        </w:rPr>
        <w:t>4</w:t>
      </w:r>
      <w:proofErr w:type="gramStart"/>
      <w:r w:rsidRPr="00E17870">
        <w:rPr>
          <w:rFonts w:ascii="Calibri" w:eastAsia="Times New Roman" w:hAnsi="Calibri" w:cs="Times New Roman"/>
          <w:color w:val="333333"/>
          <w:sz w:val="19"/>
          <w:szCs w:val="19"/>
          <w:bdr w:val="none" w:sz="0" w:space="0" w:color="auto" w:frame="1"/>
          <w:vertAlign w:val="superscript"/>
          <w:lang w:eastAsia="ru-RU"/>
        </w:rPr>
        <w:t> </w:t>
      </w:r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Е</w:t>
      </w:r>
      <w:proofErr w:type="gramEnd"/>
      <w:r w:rsidRPr="00E17870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сли Заявитель является ИП, дополнительно предоставляется анкета ИП</w:t>
      </w:r>
    </w:p>
    <w:p w:rsidR="00AC27C5" w:rsidRDefault="00AC27C5">
      <w:bookmarkStart w:id="0" w:name="_GoBack"/>
      <w:bookmarkEnd w:id="0"/>
    </w:p>
    <w:sectPr w:rsidR="00AC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Cyrl_9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E00"/>
    <w:multiLevelType w:val="multilevel"/>
    <w:tmpl w:val="3304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8"/>
    <w:rsid w:val="001D34C8"/>
    <w:rsid w:val="007F67E7"/>
    <w:rsid w:val="00AC27C5"/>
    <w:rsid w:val="00E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78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8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78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8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obank.ru/upload/1635166506_%D0%90%D0%BD%D0%BA%D0%B5%D1%82%D0%B0%20%D0%B8%D0%BF%D0%BE%D1%82%D0%B5%D1%87%D0%BD%D0%BE%D0%B5%20%D0%BA%D1%80%D0%B5%D0%B4%D0%B8%D1%82%D0%BE%D0%B2%D0%B0%D0%BD%D0%B8%D0%B5%2008.10.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>Hewlett-Packard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2022-05-01T03:56:00Z</dcterms:created>
  <dcterms:modified xsi:type="dcterms:W3CDTF">2022-05-01T03:56:00Z</dcterms:modified>
</cp:coreProperties>
</file>